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0"/>
        <w:gridCol w:w="7457"/>
      </w:tblGrid>
      <w:tr w:rsidR="0023082C" w:rsidTr="00E13C5D">
        <w:tc>
          <w:tcPr>
            <w:tcW w:w="2200" w:type="dxa"/>
            <w:tcBorders>
              <w:top w:val="single" w:sz="1" w:space="0" w:color="000000"/>
              <w:left w:val="single" w:sz="1" w:space="0" w:color="000000"/>
              <w:bottom w:val="single" w:sz="1" w:space="0" w:color="000000"/>
            </w:tcBorders>
            <w:shd w:val="clear" w:color="auto" w:fill="auto"/>
          </w:tcPr>
          <w:p w:rsidR="0023082C" w:rsidRDefault="0023082C" w:rsidP="00E13C5D">
            <w:pPr>
              <w:pStyle w:val="Inhoudtabel"/>
              <w:jc w:val="center"/>
              <w:rPr>
                <w:b/>
                <w:bCs/>
              </w:rPr>
            </w:pPr>
            <w:r>
              <w:rPr>
                <w:noProof/>
                <w:lang w:eastAsia="nl-NL" w:bidi="ar-SA"/>
              </w:rPr>
              <w:drawing>
                <wp:inline distT="0" distB="0" distL="0" distR="0">
                  <wp:extent cx="742950"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1028700"/>
                          </a:xfrm>
                          <a:prstGeom prst="rect">
                            <a:avLst/>
                          </a:prstGeom>
                          <a:solidFill>
                            <a:srgbClr val="FFFFFF"/>
                          </a:solidFill>
                          <a:ln>
                            <a:noFill/>
                          </a:ln>
                        </pic:spPr>
                      </pic:pic>
                    </a:graphicData>
                  </a:graphic>
                </wp:inline>
              </w:drawing>
            </w:r>
          </w:p>
        </w:tc>
        <w:tc>
          <w:tcPr>
            <w:tcW w:w="7457" w:type="dxa"/>
            <w:tcBorders>
              <w:top w:val="single" w:sz="1" w:space="0" w:color="000000"/>
              <w:left w:val="single" w:sz="1" w:space="0" w:color="000000"/>
              <w:bottom w:val="single" w:sz="1" w:space="0" w:color="000000"/>
              <w:right w:val="single" w:sz="1" w:space="0" w:color="000000"/>
            </w:tcBorders>
            <w:shd w:val="clear" w:color="auto" w:fill="auto"/>
          </w:tcPr>
          <w:p w:rsidR="0023082C" w:rsidRDefault="0023082C" w:rsidP="00E13C5D">
            <w:pPr>
              <w:pStyle w:val="Inhoudtabel"/>
              <w:rPr>
                <w:b/>
                <w:bCs/>
              </w:rPr>
            </w:pPr>
            <w:r>
              <w:rPr>
                <w:b/>
                <w:bCs/>
              </w:rPr>
              <w:t>Notulen MR vergadering donderdag 12 november 2015</w:t>
            </w:r>
          </w:p>
          <w:p w:rsidR="0023082C" w:rsidRDefault="0023082C" w:rsidP="00E13C5D">
            <w:pPr>
              <w:pStyle w:val="Inhoudtabel"/>
              <w:rPr>
                <w:b/>
                <w:bCs/>
              </w:rPr>
            </w:pPr>
          </w:p>
          <w:p w:rsidR="0023082C" w:rsidRDefault="0023082C" w:rsidP="00E13C5D">
            <w:pPr>
              <w:pStyle w:val="Inhoudtabel"/>
            </w:pPr>
            <w:r>
              <w:t>Aanvang: 20.00 uur</w:t>
            </w:r>
          </w:p>
          <w:p w:rsidR="0023082C" w:rsidRDefault="0023082C" w:rsidP="00E13C5D">
            <w:pPr>
              <w:pStyle w:val="Inhoudtabel"/>
            </w:pPr>
            <w:r>
              <w:t>Voorzitter: Leo</w:t>
            </w:r>
          </w:p>
          <w:p w:rsidR="0023082C" w:rsidRDefault="0023082C" w:rsidP="00E13C5D">
            <w:pPr>
              <w:pStyle w:val="Inhoudtabel"/>
            </w:pPr>
            <w:r>
              <w:t>Notulant: Eke</w:t>
            </w:r>
            <w:r w:rsidR="00C83CD2">
              <w:t xml:space="preserve"> </w:t>
            </w:r>
          </w:p>
          <w:p w:rsidR="00C83CD2" w:rsidRDefault="00C83CD2" w:rsidP="00E13C5D">
            <w:pPr>
              <w:pStyle w:val="Inhoudtabel"/>
            </w:pPr>
            <w:r w:rsidRPr="00760329">
              <w:t>Aanwezig: Bineke, Arjen, Esmé</w:t>
            </w:r>
          </w:p>
          <w:p w:rsidR="0023082C" w:rsidRDefault="0023082C" w:rsidP="00E13C5D">
            <w:pPr>
              <w:pStyle w:val="Inhoudtabel"/>
            </w:pPr>
          </w:p>
          <w:p w:rsidR="0023082C" w:rsidRDefault="0023082C" w:rsidP="00E13C5D">
            <w:pPr>
              <w:pStyle w:val="Inhoudtabel"/>
            </w:pPr>
          </w:p>
        </w:tc>
      </w:tr>
      <w:tr w:rsidR="0023082C" w:rsidTr="00E13C5D">
        <w:tc>
          <w:tcPr>
            <w:tcW w:w="2200" w:type="dxa"/>
            <w:tcBorders>
              <w:left w:val="single" w:sz="1" w:space="0" w:color="000000"/>
              <w:bottom w:val="single" w:sz="1" w:space="0" w:color="000000"/>
            </w:tcBorders>
            <w:shd w:val="clear" w:color="auto" w:fill="auto"/>
          </w:tcPr>
          <w:p w:rsidR="0023082C" w:rsidRDefault="0023082C" w:rsidP="00E13C5D">
            <w:pPr>
              <w:pStyle w:val="Inhoudtabel"/>
              <w:jc w:val="center"/>
            </w:pPr>
            <w:r>
              <w:t>1.</w:t>
            </w:r>
          </w:p>
          <w:p w:rsidR="0023082C" w:rsidRDefault="00C81B8F" w:rsidP="00E13C5D">
            <w:pPr>
              <w:pStyle w:val="Inhoudtabel"/>
              <w:jc w:val="center"/>
              <w:rPr>
                <w:b/>
                <w:bCs/>
              </w:rPr>
            </w:pPr>
            <w:r>
              <w:t>Voorzitter</w:t>
            </w:r>
          </w:p>
        </w:tc>
        <w:tc>
          <w:tcPr>
            <w:tcW w:w="7457" w:type="dxa"/>
            <w:tcBorders>
              <w:left w:val="single" w:sz="1" w:space="0" w:color="000000"/>
              <w:bottom w:val="single" w:sz="1" w:space="0" w:color="000000"/>
              <w:right w:val="single" w:sz="1" w:space="0" w:color="000000"/>
            </w:tcBorders>
            <w:shd w:val="clear" w:color="auto" w:fill="auto"/>
            <w:vAlign w:val="center"/>
          </w:tcPr>
          <w:p w:rsidR="0023082C" w:rsidRDefault="0023082C" w:rsidP="00E13C5D">
            <w:pPr>
              <w:pStyle w:val="Inhoudtabel"/>
            </w:pPr>
            <w:r>
              <w:rPr>
                <w:b/>
                <w:bCs/>
              </w:rPr>
              <w:t>Opening en mededelingen</w:t>
            </w:r>
          </w:p>
          <w:p w:rsidR="0023082C" w:rsidRDefault="00C81B8F" w:rsidP="00E13C5D">
            <w:pPr>
              <w:pStyle w:val="Inhoudtabel"/>
              <w:numPr>
                <w:ilvl w:val="0"/>
                <w:numId w:val="1"/>
              </w:numPr>
            </w:pPr>
            <w:r>
              <w:t>Voorzitter</w:t>
            </w:r>
            <w:r w:rsidR="0023082C">
              <w:t xml:space="preserve"> opent de vergadering </w:t>
            </w:r>
          </w:p>
          <w:p w:rsidR="0023082C" w:rsidRDefault="0023082C" w:rsidP="00E13C5D">
            <w:pPr>
              <w:pStyle w:val="Inhoudtabel"/>
              <w:numPr>
                <w:ilvl w:val="0"/>
                <w:numId w:val="1"/>
              </w:numPr>
            </w:pPr>
            <w:r>
              <w:t>Ingekomen post</w:t>
            </w:r>
          </w:p>
          <w:p w:rsidR="0023082C" w:rsidRDefault="0023082C" w:rsidP="00E13C5D">
            <w:pPr>
              <w:pStyle w:val="Inhoudtabel"/>
              <w:numPr>
                <w:ilvl w:val="0"/>
                <w:numId w:val="1"/>
              </w:numPr>
            </w:pPr>
            <w:r>
              <w:t xml:space="preserve">werkplan  MR 2015/2016 is aangepast </w:t>
            </w:r>
            <w:r>
              <w:sym w:font="Wingdings" w:char="F0E0"/>
            </w:r>
            <w:r>
              <w:t xml:space="preserve"> wordt zsm op de website geplaatst. </w:t>
            </w:r>
          </w:p>
          <w:p w:rsidR="0023082C" w:rsidRDefault="00C83CD2" w:rsidP="00E13C5D">
            <w:pPr>
              <w:pStyle w:val="Inhoudtabel"/>
              <w:numPr>
                <w:ilvl w:val="0"/>
                <w:numId w:val="1"/>
              </w:numPr>
            </w:pPr>
            <w:r>
              <w:t xml:space="preserve">De </w:t>
            </w:r>
            <w:r w:rsidRPr="00760329">
              <w:t>oude</w:t>
            </w:r>
            <w:r w:rsidR="0023082C">
              <w:t xml:space="preserve"> website is nog steeds te openen. Dit is doorgegeven en hier wordt wat aan gedaan. </w:t>
            </w:r>
          </w:p>
        </w:tc>
      </w:tr>
      <w:tr w:rsidR="0023082C" w:rsidTr="00E13C5D">
        <w:tc>
          <w:tcPr>
            <w:tcW w:w="2200" w:type="dxa"/>
            <w:tcBorders>
              <w:left w:val="single" w:sz="1" w:space="0" w:color="000000"/>
              <w:bottom w:val="single" w:sz="1" w:space="0" w:color="000000"/>
            </w:tcBorders>
            <w:shd w:val="clear" w:color="auto" w:fill="auto"/>
          </w:tcPr>
          <w:p w:rsidR="0023082C" w:rsidRDefault="0023082C" w:rsidP="00E13C5D">
            <w:pPr>
              <w:pStyle w:val="Inhoudtabel"/>
              <w:jc w:val="center"/>
            </w:pPr>
            <w:r>
              <w:t>2.</w:t>
            </w:r>
          </w:p>
          <w:p w:rsidR="0023082C" w:rsidRDefault="0023082C" w:rsidP="00E13C5D">
            <w:pPr>
              <w:pStyle w:val="Inhoudtabel"/>
              <w:jc w:val="center"/>
              <w:rPr>
                <w:b/>
                <w:bCs/>
              </w:rPr>
            </w:pPr>
            <w:r>
              <w:t>MR</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Notulen vorige vergadering: 10 september 2015</w:t>
            </w:r>
          </w:p>
          <w:p w:rsidR="0023082C" w:rsidRDefault="0023082C" w:rsidP="00E13C5D">
            <w:pPr>
              <w:pStyle w:val="Inhoudtabel"/>
            </w:pPr>
            <w:r>
              <w:t xml:space="preserve">De notulen zijn per mail goedgekeurd en staan reeds op de schoolsite onder het kopje MR. Dit continueren we </w:t>
            </w:r>
            <w:r w:rsidR="007D4512">
              <w:t xml:space="preserve">op deze manier. </w:t>
            </w: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pStyle w:val="Inhoudtabel"/>
              <w:jc w:val="center"/>
            </w:pPr>
            <w:r>
              <w:t>3</w:t>
            </w:r>
          </w:p>
          <w:p w:rsidR="0023082C" w:rsidRDefault="00C81B8F" w:rsidP="00E13C5D">
            <w:pPr>
              <w:pStyle w:val="Inhoudtabel"/>
              <w:jc w:val="center"/>
              <w:rPr>
                <w:b/>
                <w:bCs/>
              </w:rPr>
            </w:pPr>
            <w:r>
              <w:t>LD</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5 gelijke dagen model</w:t>
            </w:r>
          </w:p>
          <w:p w:rsidR="0023082C" w:rsidRDefault="0023082C" w:rsidP="00E13C5D">
            <w:pPr>
              <w:pStyle w:val="Inhoudtabel"/>
            </w:pPr>
            <w:r>
              <w:t>Doel: Hoe gaat de procedure verlopen?</w:t>
            </w:r>
          </w:p>
          <w:p w:rsidR="0023082C" w:rsidRDefault="008E2445" w:rsidP="00E13C5D">
            <w:pPr>
              <w:pStyle w:val="Inhoudtabel"/>
            </w:pPr>
            <w:r>
              <w:t xml:space="preserve">Vraag aan OMR om contact op te nemen met de MR van de Vossersschool. </w:t>
            </w:r>
          </w:p>
          <w:p w:rsidR="008E2445" w:rsidRDefault="008E2445" w:rsidP="00E13C5D">
            <w:pPr>
              <w:pStyle w:val="Inhoudtabel"/>
            </w:pPr>
            <w:r>
              <w:t xml:space="preserve">Belangrijke vraag hierbij: hoe zorgen we ervoor dat we als twee scholen een unanieme uitslag krijgen? </w:t>
            </w:r>
            <w:r w:rsidR="00812473">
              <w:t>Andere punten uit ti</w:t>
            </w:r>
            <w:r w:rsidR="00C83CD2">
              <w:t>jdspad moeten besproken worden.</w:t>
            </w:r>
          </w:p>
          <w:p w:rsidR="008E2445" w:rsidRDefault="008E2445" w:rsidP="00E13C5D">
            <w:pPr>
              <w:pStyle w:val="Inhoudtabel"/>
            </w:pPr>
            <w:r>
              <w:t xml:space="preserve">Het 5 gelijke dagenmodel wordt voorgelegd, hoe dit model er uit komt te zien wordt bepaald door de twee teams. </w:t>
            </w:r>
            <w:r w:rsidR="00812473">
              <w:t xml:space="preserve"> </w:t>
            </w:r>
          </w:p>
          <w:p w:rsidR="00812473" w:rsidRDefault="00812473" w:rsidP="00E13C5D">
            <w:pPr>
              <w:pStyle w:val="Inhoudtabel"/>
            </w:pP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snapToGrid w:val="0"/>
            </w:pPr>
          </w:p>
        </w:tc>
        <w:tc>
          <w:tcPr>
            <w:tcW w:w="7457" w:type="dxa"/>
            <w:tcBorders>
              <w:left w:val="single" w:sz="1" w:space="0" w:color="000000"/>
              <w:bottom w:val="single" w:sz="1" w:space="0" w:color="000000"/>
              <w:right w:val="single" w:sz="1" w:space="0" w:color="000000"/>
            </w:tcBorders>
            <w:shd w:val="clear" w:color="auto" w:fill="auto"/>
          </w:tcPr>
          <w:p w:rsidR="001639FF" w:rsidRDefault="0023082C" w:rsidP="00E13C5D">
            <w:pPr>
              <w:pStyle w:val="Inhoudtabel"/>
              <w:rPr>
                <w:b/>
                <w:bCs/>
              </w:rPr>
            </w:pPr>
            <w:r>
              <w:rPr>
                <w:b/>
                <w:bCs/>
              </w:rPr>
              <w:t>Besluit:</w:t>
            </w:r>
            <w:r w:rsidR="001639FF">
              <w:rPr>
                <w:b/>
                <w:bCs/>
              </w:rPr>
              <w:t xml:space="preserve"> OMR beraadt zich op de vragen die spelen. </w:t>
            </w:r>
          </w:p>
          <w:p w:rsidR="0023082C" w:rsidRDefault="001639FF" w:rsidP="00E13C5D">
            <w:pPr>
              <w:pStyle w:val="Inhoudtabel"/>
            </w:pPr>
            <w:r>
              <w:rPr>
                <w:b/>
                <w:bCs/>
              </w:rPr>
              <w:t>OMR neemt contact op met OMR van Vossersschool</w:t>
            </w:r>
            <w:r w:rsidR="00754A65">
              <w:rPr>
                <w:b/>
                <w:bCs/>
              </w:rPr>
              <w:t xml:space="preserve"> en OMR van ’t </w:t>
            </w:r>
            <w:proofErr w:type="spellStart"/>
            <w:r w:rsidR="00754A65">
              <w:rPr>
                <w:b/>
                <w:bCs/>
              </w:rPr>
              <w:t>Hunnighouwersgat</w:t>
            </w:r>
            <w:proofErr w:type="spellEnd"/>
            <w:r w:rsidR="00754A65">
              <w:rPr>
                <w:b/>
                <w:bCs/>
              </w:rPr>
              <w:t xml:space="preserve"> </w:t>
            </w: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pStyle w:val="Inhoudtabel"/>
              <w:jc w:val="center"/>
            </w:pPr>
            <w:r>
              <w:t>4.</w:t>
            </w:r>
          </w:p>
          <w:p w:rsidR="0023082C" w:rsidRDefault="00C81B8F" w:rsidP="00E13C5D">
            <w:pPr>
              <w:pStyle w:val="Inhoudtabel"/>
              <w:jc w:val="center"/>
              <w:rPr>
                <w:b/>
                <w:bCs/>
              </w:rPr>
            </w:pPr>
            <w:r>
              <w:t>LD</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Next Level School</w:t>
            </w:r>
          </w:p>
          <w:p w:rsidR="0023082C" w:rsidRDefault="0023082C" w:rsidP="00E13C5D">
            <w:pPr>
              <w:pStyle w:val="Inhoudtabel"/>
            </w:pPr>
            <w:r>
              <w:t>Doel: Bijpraten over de eerste bijeenkomst met de deelnemende scholen.</w:t>
            </w:r>
          </w:p>
          <w:p w:rsidR="0023082C" w:rsidRDefault="00882E94" w:rsidP="00E13C5D">
            <w:pPr>
              <w:pStyle w:val="Inhoudtabel"/>
            </w:pPr>
            <w:r>
              <w:t xml:space="preserve">Van alle drie de openbare scholen </w:t>
            </w:r>
            <w:r w:rsidR="00C83CD2" w:rsidRPr="00760329">
              <w:t>op Terschelling</w:t>
            </w:r>
            <w:r w:rsidR="00C83CD2">
              <w:t xml:space="preserve"> </w:t>
            </w:r>
            <w:r>
              <w:t>zijn mensen in dit project gestapt. Het is een soort denktank om het onderwijs op een hoger plan te zetten, geholpen door diverse instanties als Rijksuniversiteit Groningen, NHL, etc. Doel is het inrichten van een school van de toekomst waarbij uitgegaan wordt van ‘</w:t>
            </w:r>
            <w:proofErr w:type="spellStart"/>
            <w:r>
              <w:t>bottom</w:t>
            </w:r>
            <w:proofErr w:type="spellEnd"/>
            <w:r>
              <w:t xml:space="preserve"> up’ input in plaats van bovenaf opgelegde zaken. </w:t>
            </w: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snapToGrid w:val="0"/>
            </w:pP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Besluit</w:t>
            </w: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pStyle w:val="Inhoudtabel"/>
              <w:jc w:val="center"/>
            </w:pPr>
            <w:r>
              <w:t>5.</w:t>
            </w:r>
          </w:p>
          <w:p w:rsidR="0023082C" w:rsidRDefault="00C81B8F" w:rsidP="00E13C5D">
            <w:pPr>
              <w:pStyle w:val="Inhoudtabel"/>
              <w:jc w:val="center"/>
              <w:rPr>
                <w:b/>
                <w:bCs/>
              </w:rPr>
            </w:pPr>
            <w:r>
              <w:t>LD</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Schoolbegroting</w:t>
            </w:r>
          </w:p>
          <w:p w:rsidR="0023082C" w:rsidRPr="00C81B8F" w:rsidRDefault="0023082C" w:rsidP="00E13C5D">
            <w:pPr>
              <w:pStyle w:val="Inhoudtabel"/>
              <w:rPr>
                <w:rFonts w:cs="Times New Roman"/>
                <w:color w:val="000000"/>
                <w:sz w:val="20"/>
              </w:rPr>
            </w:pPr>
            <w:r w:rsidRPr="00C81B8F">
              <w:rPr>
                <w:rFonts w:cs="Times New Roman"/>
              </w:rPr>
              <w:t>Doel: Informeren: Hoe staat de school ervoor?</w:t>
            </w:r>
          </w:p>
          <w:p w:rsidR="0023082C" w:rsidRDefault="0023082C" w:rsidP="00E13C5D">
            <w:pPr>
              <w:pStyle w:val="Inhoudtabel"/>
            </w:pPr>
            <w:r w:rsidRPr="00C81B8F">
              <w:rPr>
                <w:rFonts w:cs="Times New Roman"/>
                <w:color w:val="000000"/>
              </w:rPr>
              <w:t>Er is dit jaar geen nieuwe schoolbegroting, omdat we van financieel administratief kantoor zijn gewisseld. </w:t>
            </w:r>
            <w:r w:rsidRPr="00C81B8F">
              <w:rPr>
                <w:rFonts w:cs="Times New Roman"/>
              </w:rPr>
              <w:br/>
            </w:r>
            <w:r w:rsidRPr="00C81B8F">
              <w:rPr>
                <w:rFonts w:cs="Times New Roman"/>
                <w:color w:val="000000"/>
              </w:rPr>
              <w:t>De oude begroting is op groot formaat op een flip over. Deze laat Esmé zien.</w:t>
            </w:r>
            <w:r w:rsidRPr="00C81B8F">
              <w:rPr>
                <w:rFonts w:cs="Times New Roman"/>
                <w:color w:val="000000"/>
                <w:sz w:val="20"/>
              </w:rPr>
              <w:t xml:space="preserve"> </w:t>
            </w:r>
            <w:r w:rsidRPr="00C81B8F">
              <w:rPr>
                <w:rFonts w:cs="Times New Roman"/>
              </w:rPr>
              <w:br/>
            </w:r>
            <w:r w:rsidR="00C85AA7" w:rsidRPr="00C81B8F">
              <w:rPr>
                <w:rFonts w:cs="Times New Roman"/>
              </w:rPr>
              <w:t>Het komende schooljaar worden geen nieuwe investeringen gedaan.</w:t>
            </w:r>
            <w:r w:rsidR="00C85AA7">
              <w:t xml:space="preserve"> </w:t>
            </w: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snapToGrid w:val="0"/>
            </w:pP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snapToGrid w:val="0"/>
              <w:rPr>
                <w:b/>
                <w:bCs/>
              </w:rPr>
            </w:pP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pStyle w:val="Inhoudtabel"/>
              <w:snapToGrid w:val="0"/>
              <w:jc w:val="center"/>
            </w:pPr>
          </w:p>
          <w:p w:rsidR="0023082C" w:rsidRDefault="0023082C" w:rsidP="00E13C5D">
            <w:pPr>
              <w:pStyle w:val="Inhoudtabel"/>
              <w:jc w:val="center"/>
            </w:pPr>
            <w:r>
              <w:lastRenderedPageBreak/>
              <w:t>6.</w:t>
            </w:r>
          </w:p>
          <w:p w:rsidR="0023082C" w:rsidRDefault="0023082C" w:rsidP="00E13C5D">
            <w:pPr>
              <w:pStyle w:val="Inhoudtabel"/>
              <w:jc w:val="center"/>
              <w:rPr>
                <w:b/>
                <w:bCs/>
              </w:rPr>
            </w:pPr>
            <w:r>
              <w:t>Bineke</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lastRenderedPageBreak/>
              <w:t>Vakantie enquête</w:t>
            </w:r>
          </w:p>
          <w:p w:rsidR="0023082C" w:rsidRDefault="0023082C" w:rsidP="00E13C5D">
            <w:pPr>
              <w:pStyle w:val="Inhoudtabel"/>
            </w:pPr>
            <w:r>
              <w:lastRenderedPageBreak/>
              <w:t xml:space="preserve">Doel: Informeren van de uitslag “vakantie enquête” </w:t>
            </w:r>
          </w:p>
          <w:p w:rsidR="00C85AA7" w:rsidRDefault="00C85AA7" w:rsidP="00760329">
            <w:pPr>
              <w:pStyle w:val="Inhoudtabel"/>
            </w:pPr>
            <w:r>
              <w:t>De uitslag leidt niet tot veranderingen. De meerderheid is tevreden met de huidige situatie. Maar om de werkgroep vakantieregeling tegemoet te komen wordt er onderzocht  of het wettelijk mogelijk is om een flexibele week in te zetten</w:t>
            </w:r>
            <w:r w:rsidRPr="00760329">
              <w:t xml:space="preserve">. </w:t>
            </w:r>
            <w:r w:rsidR="00760329" w:rsidRPr="00760329">
              <w:t>Enquête</w:t>
            </w:r>
            <w:r w:rsidR="00DA3929" w:rsidRPr="00760329">
              <w:t xml:space="preserve"> wordt nog </w:t>
            </w:r>
            <w:r w:rsidR="00760329">
              <w:t>uitgelicht</w:t>
            </w:r>
            <w:r w:rsidR="00DA3929" w:rsidRPr="00760329">
              <w:t xml:space="preserve"> </w:t>
            </w:r>
            <w:r w:rsidR="00C83CD2" w:rsidRPr="00760329">
              <w:t>via nieuwsbrief.</w:t>
            </w: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pStyle w:val="Inhoudtabel"/>
              <w:snapToGrid w:val="0"/>
              <w:jc w:val="center"/>
            </w:pP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snapToGrid w:val="0"/>
              <w:rPr>
                <w:b/>
                <w:bCs/>
              </w:rPr>
            </w:pP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snapToGrid w:val="0"/>
              <w:jc w:val="center"/>
            </w:pPr>
            <w:r>
              <w:t>7.</w:t>
            </w:r>
          </w:p>
          <w:p w:rsidR="0023082C" w:rsidRDefault="0023082C" w:rsidP="00E13C5D">
            <w:pPr>
              <w:snapToGrid w:val="0"/>
              <w:jc w:val="center"/>
              <w:rPr>
                <w:b/>
                <w:bCs/>
              </w:rPr>
            </w:pPr>
            <w:r>
              <w:t>MR</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rPr>
                <w:b/>
                <w:bCs/>
              </w:rPr>
            </w:pPr>
            <w:r>
              <w:rPr>
                <w:b/>
                <w:bCs/>
              </w:rPr>
              <w:t>Ouderbetrokkenheid / profilering Prinses Margrietschool</w:t>
            </w:r>
          </w:p>
          <w:p w:rsidR="00D634CA" w:rsidRPr="00C81B8F" w:rsidRDefault="00D634CA" w:rsidP="00E13C5D">
            <w:pPr>
              <w:pStyle w:val="Inhoudtabel"/>
            </w:pPr>
            <w:r w:rsidRPr="00C81B8F">
              <w:rPr>
                <w:bCs/>
              </w:rPr>
              <w:t xml:space="preserve">Next level en tablets worden in ‘de Terschellinger’ gepresenteerd. </w:t>
            </w: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snapToGrid w:val="0"/>
            </w:pP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Besluit:</w:t>
            </w: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pStyle w:val="Inhoudtabel"/>
              <w:jc w:val="center"/>
            </w:pPr>
            <w:r>
              <w:t>8.</w:t>
            </w:r>
          </w:p>
          <w:p w:rsidR="0023082C" w:rsidRDefault="0023082C" w:rsidP="00E13C5D">
            <w:pPr>
              <w:pStyle w:val="Inhoudtabel"/>
              <w:jc w:val="center"/>
              <w:rPr>
                <w:b/>
                <w:bCs/>
              </w:rPr>
            </w:pPr>
            <w:r>
              <w:t>GMR</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Nieuws uit de GMR van 9 november</w:t>
            </w:r>
            <w:r>
              <w:t xml:space="preserve"> </w:t>
            </w:r>
          </w:p>
          <w:p w:rsidR="0023082C" w:rsidRPr="00C81B8F" w:rsidRDefault="0023082C" w:rsidP="00E13C5D">
            <w:pPr>
              <w:pStyle w:val="Inhoudtabel"/>
            </w:pPr>
            <w:r>
              <w:t xml:space="preserve">– ziekteverzuimbeleid; </w:t>
            </w:r>
            <w:r w:rsidRPr="00C81B8F">
              <w:t>is gericht op preventief beleid, curatief beleid en registratie en administratie.</w:t>
            </w:r>
          </w:p>
          <w:p w:rsidR="0023082C" w:rsidRDefault="0023082C" w:rsidP="00E13C5D">
            <w:pPr>
              <w:pStyle w:val="Inhoudtabel"/>
            </w:pPr>
            <w:r w:rsidRPr="00C81B8F">
              <w:t>– Arbobeleidsplan; is gericht op waarborging van de veiligheid en gezondheid van medewerkers en leerlingen en op de bevordering van hun welzijn.</w:t>
            </w:r>
          </w:p>
        </w:tc>
      </w:tr>
      <w:tr w:rsidR="0023082C" w:rsidTr="00E13C5D">
        <w:trPr>
          <w:trHeight w:val="348"/>
        </w:trPr>
        <w:tc>
          <w:tcPr>
            <w:tcW w:w="2200" w:type="dxa"/>
            <w:vMerge/>
            <w:tcBorders>
              <w:left w:val="single" w:sz="1" w:space="0" w:color="000000"/>
              <w:bottom w:val="single" w:sz="1" w:space="0" w:color="000000"/>
            </w:tcBorders>
            <w:shd w:val="clear" w:color="auto" w:fill="auto"/>
          </w:tcPr>
          <w:p w:rsidR="0023082C" w:rsidRDefault="0023082C" w:rsidP="00E13C5D">
            <w:pPr>
              <w:pStyle w:val="Inhoudtabel"/>
              <w:snapToGrid w:val="0"/>
              <w:jc w:val="center"/>
            </w:pP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Besluit:</w:t>
            </w:r>
          </w:p>
        </w:tc>
      </w:tr>
      <w:tr w:rsidR="0023082C" w:rsidTr="00E13C5D">
        <w:tc>
          <w:tcPr>
            <w:tcW w:w="2200" w:type="dxa"/>
            <w:vMerge w:val="restart"/>
            <w:tcBorders>
              <w:left w:val="single" w:sz="1" w:space="0" w:color="000000"/>
              <w:bottom w:val="single" w:sz="1" w:space="0" w:color="000000"/>
            </w:tcBorders>
            <w:shd w:val="clear" w:color="auto" w:fill="auto"/>
          </w:tcPr>
          <w:p w:rsidR="0023082C" w:rsidRDefault="0023082C" w:rsidP="00E13C5D">
            <w:pPr>
              <w:snapToGrid w:val="0"/>
              <w:jc w:val="center"/>
            </w:pPr>
            <w:r>
              <w:t>9.</w:t>
            </w:r>
          </w:p>
          <w:p w:rsidR="0023082C" w:rsidRDefault="0023082C" w:rsidP="00E13C5D">
            <w:pPr>
              <w:snapToGrid w:val="0"/>
              <w:jc w:val="center"/>
              <w:rPr>
                <w:b/>
                <w:bCs/>
              </w:rPr>
            </w:pPr>
            <w:r>
              <w:t>MR</w:t>
            </w:r>
          </w:p>
        </w:tc>
        <w:tc>
          <w:tcPr>
            <w:tcW w:w="7457" w:type="dxa"/>
            <w:tcBorders>
              <w:left w:val="single" w:sz="1" w:space="0" w:color="000000"/>
              <w:bottom w:val="single" w:sz="1" w:space="0" w:color="000000"/>
              <w:right w:val="single" w:sz="1" w:space="0" w:color="000000"/>
            </w:tcBorders>
            <w:shd w:val="clear" w:color="auto" w:fill="auto"/>
          </w:tcPr>
          <w:p w:rsidR="0023082C" w:rsidRDefault="0023082C" w:rsidP="00E13C5D">
            <w:pPr>
              <w:pStyle w:val="Inhoudtabel"/>
            </w:pPr>
            <w:r>
              <w:rPr>
                <w:b/>
                <w:bCs/>
              </w:rPr>
              <w:t>Rondvraag</w:t>
            </w:r>
          </w:p>
        </w:tc>
      </w:tr>
      <w:tr w:rsidR="0023082C" w:rsidTr="00E13C5D">
        <w:tc>
          <w:tcPr>
            <w:tcW w:w="2200" w:type="dxa"/>
            <w:vMerge/>
            <w:tcBorders>
              <w:left w:val="single" w:sz="1" w:space="0" w:color="000000"/>
              <w:bottom w:val="single" w:sz="1" w:space="0" w:color="000000"/>
            </w:tcBorders>
            <w:shd w:val="clear" w:color="auto" w:fill="auto"/>
          </w:tcPr>
          <w:p w:rsidR="0023082C" w:rsidRDefault="0023082C" w:rsidP="00E13C5D">
            <w:pPr>
              <w:snapToGrid w:val="0"/>
            </w:pPr>
          </w:p>
        </w:tc>
        <w:tc>
          <w:tcPr>
            <w:tcW w:w="7457" w:type="dxa"/>
            <w:tcBorders>
              <w:left w:val="single" w:sz="1" w:space="0" w:color="000000"/>
              <w:bottom w:val="single" w:sz="1" w:space="0" w:color="000000"/>
              <w:right w:val="single" w:sz="1" w:space="0" w:color="000000"/>
            </w:tcBorders>
            <w:shd w:val="clear" w:color="auto" w:fill="auto"/>
          </w:tcPr>
          <w:p w:rsidR="0023082C" w:rsidRPr="00EE01D6" w:rsidRDefault="00C8333A" w:rsidP="00E13C5D">
            <w:pPr>
              <w:pStyle w:val="Inhoudtabel"/>
              <w:snapToGrid w:val="0"/>
              <w:rPr>
                <w:bCs/>
              </w:rPr>
            </w:pPr>
            <w:r w:rsidRPr="00EE01D6">
              <w:rPr>
                <w:bCs/>
              </w:rPr>
              <w:t>Volgende vergadering: dinsdag 5 januari 20.00 uur</w:t>
            </w:r>
          </w:p>
          <w:p w:rsidR="001E546D" w:rsidRPr="00EE01D6" w:rsidRDefault="00395F1C" w:rsidP="00E13C5D">
            <w:pPr>
              <w:pStyle w:val="Inhoudtabel"/>
              <w:snapToGrid w:val="0"/>
              <w:rPr>
                <w:bCs/>
              </w:rPr>
            </w:pPr>
            <w:r w:rsidRPr="00EE01D6">
              <w:rPr>
                <w:bCs/>
              </w:rPr>
              <w:t xml:space="preserve">App van website lijkt niet helemaal goed te werken bij het lezen van de nieuwsbrief. </w:t>
            </w:r>
          </w:p>
          <w:p w:rsidR="006D11B3" w:rsidRPr="00DA3929" w:rsidRDefault="006D11B3" w:rsidP="00C81B8F">
            <w:pPr>
              <w:pStyle w:val="Inhoudtabel"/>
              <w:snapToGrid w:val="0"/>
              <w:rPr>
                <w:bCs/>
              </w:rPr>
            </w:pPr>
            <w:r w:rsidRPr="00EE01D6">
              <w:rPr>
                <w:bCs/>
              </w:rPr>
              <w:t xml:space="preserve">Als MR willen wij graag </w:t>
            </w:r>
            <w:proofErr w:type="spellStart"/>
            <w:r w:rsidRPr="00EE01D6">
              <w:rPr>
                <w:bCs/>
              </w:rPr>
              <w:t>pro-actief</w:t>
            </w:r>
            <w:proofErr w:type="spellEnd"/>
            <w:r w:rsidRPr="00EE01D6">
              <w:rPr>
                <w:bCs/>
              </w:rPr>
              <w:t xml:space="preserve"> zijn </w:t>
            </w:r>
            <w:r w:rsidR="00C81B8F">
              <w:rPr>
                <w:bCs/>
              </w:rPr>
              <w:t>bij</w:t>
            </w:r>
            <w:r w:rsidRPr="00EE01D6">
              <w:rPr>
                <w:bCs/>
              </w:rPr>
              <w:t xml:space="preserve"> zaken vanuit de politiek die het onderwijs aangaan.</w:t>
            </w:r>
            <w:r>
              <w:rPr>
                <w:b/>
                <w:bCs/>
              </w:rPr>
              <w:t xml:space="preserve"> </w:t>
            </w:r>
            <w:r w:rsidR="00DA3929" w:rsidRPr="00760329">
              <w:rPr>
                <w:bCs/>
              </w:rPr>
              <w:t xml:space="preserve">LD zegt toe dit te bespreken met andere </w:t>
            </w:r>
            <w:proofErr w:type="spellStart"/>
            <w:r w:rsidR="00DA3929" w:rsidRPr="00760329">
              <w:rPr>
                <w:bCs/>
              </w:rPr>
              <w:t>LD’s</w:t>
            </w:r>
            <w:proofErr w:type="spellEnd"/>
            <w:r w:rsidR="00DA3929" w:rsidRPr="00760329">
              <w:rPr>
                <w:bCs/>
              </w:rPr>
              <w:t xml:space="preserve"> en directie.</w:t>
            </w:r>
            <w:bookmarkStart w:id="0" w:name="_GoBack"/>
            <w:bookmarkEnd w:id="0"/>
          </w:p>
        </w:tc>
      </w:tr>
    </w:tbl>
    <w:p w:rsidR="0023082C" w:rsidRDefault="0023082C" w:rsidP="0023082C"/>
    <w:p w:rsidR="00430145" w:rsidRDefault="00430145"/>
    <w:sectPr w:rsidR="00430145" w:rsidSect="0067401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2C"/>
    <w:rsid w:val="001639FF"/>
    <w:rsid w:val="001D7F54"/>
    <w:rsid w:val="001E546D"/>
    <w:rsid w:val="00217BBA"/>
    <w:rsid w:val="0023082C"/>
    <w:rsid w:val="00395F1C"/>
    <w:rsid w:val="00430145"/>
    <w:rsid w:val="00674014"/>
    <w:rsid w:val="006D11B3"/>
    <w:rsid w:val="00754A65"/>
    <w:rsid w:val="00760329"/>
    <w:rsid w:val="007D4512"/>
    <w:rsid w:val="00812473"/>
    <w:rsid w:val="00882E94"/>
    <w:rsid w:val="008E2445"/>
    <w:rsid w:val="00C81B8F"/>
    <w:rsid w:val="00C8333A"/>
    <w:rsid w:val="00C83CD2"/>
    <w:rsid w:val="00C85AA7"/>
    <w:rsid w:val="00D634CA"/>
    <w:rsid w:val="00DA3929"/>
    <w:rsid w:val="00EE01D6"/>
    <w:rsid w:val="00F3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82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23082C"/>
    <w:pPr>
      <w:suppressLineNumbers/>
    </w:pPr>
  </w:style>
  <w:style w:type="paragraph" w:styleId="Ballontekst">
    <w:name w:val="Balloon Text"/>
    <w:basedOn w:val="Standaard"/>
    <w:link w:val="BallontekstChar"/>
    <w:uiPriority w:val="99"/>
    <w:semiHidden/>
    <w:unhideWhenUsed/>
    <w:rsid w:val="0023082C"/>
    <w:rPr>
      <w:rFonts w:ascii="Tahoma" w:hAnsi="Tahoma"/>
      <w:sz w:val="16"/>
      <w:szCs w:val="14"/>
    </w:rPr>
  </w:style>
  <w:style w:type="character" w:customStyle="1" w:styleId="BallontekstChar">
    <w:name w:val="Ballontekst Char"/>
    <w:basedOn w:val="Standaardalinea-lettertype"/>
    <w:link w:val="Ballontekst"/>
    <w:uiPriority w:val="99"/>
    <w:semiHidden/>
    <w:rsid w:val="0023082C"/>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82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udtabel">
    <w:name w:val="Inhoud tabel"/>
    <w:basedOn w:val="Standaard"/>
    <w:rsid w:val="0023082C"/>
    <w:pPr>
      <w:suppressLineNumbers/>
    </w:pPr>
  </w:style>
  <w:style w:type="paragraph" w:styleId="Ballontekst">
    <w:name w:val="Balloon Text"/>
    <w:basedOn w:val="Standaard"/>
    <w:link w:val="BallontekstChar"/>
    <w:uiPriority w:val="99"/>
    <w:semiHidden/>
    <w:unhideWhenUsed/>
    <w:rsid w:val="0023082C"/>
    <w:rPr>
      <w:rFonts w:ascii="Tahoma" w:hAnsi="Tahoma"/>
      <w:sz w:val="16"/>
      <w:szCs w:val="14"/>
    </w:rPr>
  </w:style>
  <w:style w:type="character" w:customStyle="1" w:styleId="BallontekstChar">
    <w:name w:val="Ballontekst Char"/>
    <w:basedOn w:val="Standaardalinea-lettertype"/>
    <w:link w:val="Ballontekst"/>
    <w:uiPriority w:val="99"/>
    <w:semiHidden/>
    <w:rsid w:val="0023082C"/>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2561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dc:creator>
  <cp:lastModifiedBy>Eke</cp:lastModifiedBy>
  <cp:revision>4</cp:revision>
  <dcterms:created xsi:type="dcterms:W3CDTF">2015-11-15T21:17:00Z</dcterms:created>
  <dcterms:modified xsi:type="dcterms:W3CDTF">2015-11-18T20:43:00Z</dcterms:modified>
</cp:coreProperties>
</file>